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0"/>
      </w:tblGrid>
      <w:tr w:rsidR="002611E1" w:rsidTr="004C4701">
        <w:trPr>
          <w:trHeight w:val="1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 w:rsidR="002611E1" w:rsidRDefault="002611E1" w:rsidP="004C4701">
            <w:pPr>
              <w:ind w:firstLineChars="2200" w:firstLine="7068"/>
              <w:jc w:val="lef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天津市水务规划勘测设计有限公司2022年公开招聘计划表</w:t>
            </w:r>
            <w:bookmarkEnd w:id="0"/>
          </w:p>
        </w:tc>
      </w:tr>
    </w:tbl>
    <w:tbl>
      <w:tblPr>
        <w:tblpPr w:leftFromText="180" w:rightFromText="180" w:vertAnchor="text" w:horzAnchor="page" w:tblpX="1251" w:tblpY="400"/>
        <w:tblOverlap w:val="never"/>
        <w:tblW w:w="207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356"/>
        <w:gridCol w:w="2449"/>
        <w:gridCol w:w="3678"/>
        <w:gridCol w:w="936"/>
        <w:gridCol w:w="2372"/>
        <w:gridCol w:w="9466"/>
      </w:tblGrid>
      <w:tr w:rsidR="002611E1" w:rsidTr="004C4701">
        <w:trPr>
          <w:trHeight w:val="80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招聘专业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招聘人员类型</w:t>
            </w: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招聘条件</w:t>
            </w:r>
          </w:p>
        </w:tc>
      </w:tr>
      <w:tr w:rsidR="002611E1" w:rsidTr="004C4701">
        <w:trPr>
          <w:trHeight w:hRule="exact" w:val="39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 xml:space="preserve">专业技术、设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计岗</w:t>
            </w:r>
            <w:proofErr w:type="gramEnd"/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暖通设计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从事暖通设计工作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应届毕业生</w:t>
            </w: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 xml:space="preserve">硕士研究生及以上学历；暖通及相近专业。                                          </w:t>
            </w:r>
          </w:p>
        </w:tc>
      </w:tr>
      <w:tr w:rsidR="002611E1" w:rsidTr="004C4701">
        <w:trPr>
          <w:trHeight w:hRule="exact" w:val="39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建筑设计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从事建筑工程设计工作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硕士研究生及以上学历；建筑学及相近专业。</w:t>
            </w:r>
          </w:p>
        </w:tc>
      </w:tr>
      <w:tr w:rsidR="002611E1" w:rsidTr="004C4701">
        <w:trPr>
          <w:trHeight w:hRule="exact" w:val="39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风景园林设计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从事景观园林设计工作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硕士研究生及以上学历；风景园林及相近专业。</w:t>
            </w:r>
          </w:p>
        </w:tc>
      </w:tr>
      <w:tr w:rsidR="002611E1" w:rsidTr="004C4701">
        <w:trPr>
          <w:trHeight w:hRule="exact" w:val="39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水利工程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从事水工建筑物及引调水工程设计工作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硕士研究生及以上学历；水利工程及相近专业。</w:t>
            </w:r>
          </w:p>
        </w:tc>
      </w:tr>
      <w:tr w:rsidR="002611E1" w:rsidTr="004C4701">
        <w:trPr>
          <w:trHeight w:hRule="exact" w:val="45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金属结构设计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从事水利水电工程金属结构设计工作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硕士研究生及以上学历；水利机械工程（水工钢结构方向）及相近专业。</w:t>
            </w:r>
          </w:p>
        </w:tc>
      </w:tr>
      <w:tr w:rsidR="002611E1" w:rsidTr="004C4701">
        <w:trPr>
          <w:trHeight w:hRule="exact" w:val="69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电气设计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从事水利、市政工程供配电及自动化等设计工作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 xml:space="preserve">硕士研究生及以上学历；电气工程及其自动化及相近专业。                                                  </w:t>
            </w:r>
          </w:p>
        </w:tc>
      </w:tr>
      <w:tr w:rsidR="002611E1" w:rsidTr="004C4701">
        <w:trPr>
          <w:trHeight w:hRule="exact" w:val="98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工程规划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从事水利工程规划、防洪排涝、河湖岸线、河流生态修复与治理规划、各类防洪评价、水工程规划论证等工作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硕士研究生及以上学历；农业水利工程及相近专业。</w:t>
            </w:r>
          </w:p>
        </w:tc>
      </w:tr>
      <w:tr w:rsidR="002611E1" w:rsidTr="004C4701">
        <w:trPr>
          <w:trHeight w:hRule="exact" w:val="39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水文水资源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从事水资源论证、防洪评价等工作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硕士研究生及以上学历；水文水资源、水环境及相近专业。</w:t>
            </w:r>
          </w:p>
        </w:tc>
      </w:tr>
      <w:tr w:rsidR="002611E1" w:rsidTr="004C4701">
        <w:trPr>
          <w:trHeight w:val="90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测绘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从事航测遥感数据采集及GIS建模工作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6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社会在职人员</w:t>
            </w: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1、本科及以上学历；</w:t>
            </w:r>
          </w:p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2、环境科学与工程及相近专业；</w:t>
            </w:r>
          </w:p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3、具备环境遥感、GIS建模及应用、空间数据库，3S技术集成相关项目经验，能够熟练使用ArcGIS。</w:t>
            </w:r>
          </w:p>
        </w:tc>
      </w:tr>
      <w:tr w:rsidR="002611E1" w:rsidTr="004C4701">
        <w:trPr>
          <w:trHeight w:val="90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水质检测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从事监测水质与水质把控工作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1、本科及以上学历；</w:t>
            </w:r>
          </w:p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2、水管理及相近专业；</w:t>
            </w:r>
          </w:p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3、熟悉随行检测及快速检测工作，参与水检测和治理项目。</w:t>
            </w:r>
          </w:p>
        </w:tc>
      </w:tr>
      <w:tr w:rsidR="002611E1" w:rsidTr="004C4701">
        <w:trPr>
          <w:trHeight w:val="90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结构设计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从事建筑结构设计工作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1、本科及以上学历；</w:t>
            </w:r>
          </w:p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2、建筑结构、水工结构及相近专业；</w:t>
            </w:r>
          </w:p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3、5年以上工作经验，作为技术负责人负责过中型以上工程项目2项以上或大型工程项目1项以上，有注册资质者优先。</w:t>
            </w:r>
          </w:p>
        </w:tc>
      </w:tr>
      <w:tr w:rsidR="002611E1" w:rsidTr="004C4701">
        <w:trPr>
          <w:trHeight w:val="90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12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生态环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评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从事生态工程、环境工程工作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1、本科及以上学历，35岁以下，高级及以上职称；</w:t>
            </w:r>
          </w:p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2、环境工程及相近专业；</w:t>
            </w:r>
          </w:p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3、具有环评注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资质，具有大中型水利、生态工程的环评报告书编制工作业绩，具有大中型生态环境工程设计业绩。</w:t>
            </w:r>
          </w:p>
        </w:tc>
      </w:tr>
      <w:tr w:rsidR="002611E1" w:rsidTr="004C4701">
        <w:trPr>
          <w:trHeight w:val="90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13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工程规划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从事水利工程规划、防洪排涝、河湖岸线、河流生态修复与治理规划、各类防洪评价、水工程规划论证等工作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1、本科及以上学历；</w:t>
            </w:r>
          </w:p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2、农业水利工程及相近专业；</w:t>
            </w:r>
          </w:p>
          <w:p w:rsidR="002611E1" w:rsidRDefault="002611E1" w:rsidP="004C4701">
            <w:pPr>
              <w:jc w:val="left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3、</w:t>
            </w:r>
            <w:r>
              <w:rPr>
                <w:rFonts w:ascii="仿宋" w:eastAsia="仿宋" w:hAnsi="仿宋" w:cs="仿宋" w:hint="eastAsia"/>
                <w:color w:val="000000"/>
                <w:sz w:val="20"/>
                <w:lang w:val="zh-CN"/>
              </w:rPr>
              <w:t>主持过省市级水利专项规划，能独立承担大中型以上专项或综合性规划。</w:t>
            </w:r>
          </w:p>
        </w:tc>
      </w:tr>
      <w:tr w:rsidR="002611E1" w:rsidTr="004C4701">
        <w:trPr>
          <w:trHeight w:val="90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14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建筑设计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从事建筑工程设计工作</w:t>
            </w: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2611E1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本科以上学历、中级及以上职称；</w:t>
            </w:r>
          </w:p>
          <w:p w:rsidR="002611E1" w:rsidRDefault="002611E1" w:rsidP="002611E1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建筑学及相近专业；</w:t>
            </w:r>
          </w:p>
          <w:p w:rsidR="002611E1" w:rsidRDefault="002611E1" w:rsidP="002611E1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主持过建筑工程中型业绩不少于3项或大型业绩不少于1项，具备一级注册建筑师资格。</w:t>
            </w:r>
          </w:p>
        </w:tc>
      </w:tr>
      <w:tr w:rsidR="002611E1" w:rsidTr="004C4701">
        <w:trPr>
          <w:trHeight w:val="720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lef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611E1" w:rsidRDefault="002611E1" w:rsidP="004C4701">
            <w:pPr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</w:tr>
    </w:tbl>
    <w:p w:rsidR="002611E1" w:rsidRDefault="002611E1" w:rsidP="002611E1">
      <w:pPr>
        <w:rPr>
          <w:rFonts w:ascii="仿宋_GB2312" w:eastAsia="仿宋_GB2312" w:hAnsi="仿宋"/>
          <w:color w:val="000000"/>
          <w:sz w:val="32"/>
          <w:szCs w:val="32"/>
        </w:rPr>
        <w:sectPr w:rsidR="002611E1">
          <w:pgSz w:w="23757" w:h="16783" w:orient="landscape"/>
          <w:pgMar w:top="454" w:right="720" w:bottom="454" w:left="720" w:header="720" w:footer="720" w:gutter="0"/>
          <w:cols w:space="720"/>
          <w:docGrid w:type="lines" w:linePitch="318"/>
        </w:sectPr>
      </w:pPr>
    </w:p>
    <w:p w:rsidR="008C6576" w:rsidRDefault="008C6576"/>
    <w:sectPr w:rsidR="008C6576" w:rsidSect="002611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C4ACDA"/>
    <w:multiLevelType w:val="singleLevel"/>
    <w:tmpl w:val="90C4ACD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E1"/>
    <w:rsid w:val="002611E1"/>
    <w:rsid w:val="008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E1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E1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2022-02-14T02:49:00Z</dcterms:created>
  <dcterms:modified xsi:type="dcterms:W3CDTF">2022-02-14T02:49:00Z</dcterms:modified>
</cp:coreProperties>
</file>