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62" w:type="dxa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975"/>
        <w:gridCol w:w="905"/>
        <w:gridCol w:w="1140"/>
        <w:gridCol w:w="1436"/>
        <w:gridCol w:w="2539"/>
        <w:gridCol w:w="2715"/>
        <w:gridCol w:w="2115"/>
        <w:gridCol w:w="17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1396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附件1：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青铜峡市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公开招聘禁毒专职工作人员岗位一览表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right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应聘人员所需资格条件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与岗位相关的其他条件</w:t>
            </w: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val="en-US" w:eastAsia="zh-CN" w:bidi="ar-SA"/>
              </w:rPr>
              <w:t>禁毒专干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eastAsia="zh-CN" w:bidi="ar-SA"/>
              </w:rPr>
              <w:t>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val="en-US" w:eastAsia="zh-CN" w:bidi="ar-SA"/>
              </w:rPr>
              <w:t>青铜峡市禁毒办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val="en-US" w:eastAsia="zh-CN" w:bidi="ar-SA"/>
              </w:rPr>
              <w:t>取得社会工作者职业水平证书人员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val="en-US" w:eastAsia="zh-CN" w:bidi="ar-SA"/>
              </w:rPr>
              <w:t>年龄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val="en-US" w:eastAsia="zh-CN" w:bidi="ar-SA"/>
              </w:rPr>
              <w:t>可放宽至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none"/>
                <w:lang w:val="en-US" w:eastAsia="zh-CN" w:bidi="ar-SA"/>
              </w:rPr>
              <w:t>40周岁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YjAyZDRmYmUxMGQ2MWEyNmU0OGY0Yzg5ZWQ0MTAifQ=="/>
  </w:docVars>
  <w:rsids>
    <w:rsidRoot w:val="2CED797F"/>
    <w:rsid w:val="2CED797F"/>
    <w:rsid w:val="5E15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119</Characters>
  <Lines>0</Lines>
  <Paragraphs>0</Paragraphs>
  <TotalTime>11</TotalTime>
  <ScaleCrop>false</ScaleCrop>
  <LinksUpToDate>false</LinksUpToDate>
  <CharactersWithSpaces>119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2024-05-08T08:31:00Z</dcterms:created>
  <dc:creator>Administrator</dc:creator>
  <cp:lastModifiedBy>刚刚好</cp:lastModifiedBy>
  <dcterms:modified xsi:type="dcterms:W3CDTF">2024-05-08T09:17:41Z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35EC6615BF794D8F8958F8DA1338CA1D_13</vt:lpwstr>
  </property>
</Properties>
</file>