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安庆市交通控股集团有限公司2024年第二批次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公开招聘工作人员报名表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7C3D2E-20D9-446D-8AD7-C668D56122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68614C-F012-4F4D-AF75-2234134C52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EE93CF2-1072-49D4-98E4-4AE82DCDD3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2024-09-23T01:26:31Z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